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E02FE" w14:textId="2C206592" w:rsidR="00CA34F1" w:rsidRPr="00315FE9" w:rsidRDefault="00636A58" w:rsidP="00315FE9">
      <w:pPr>
        <w:jc w:val="center"/>
        <w:rPr>
          <w:b/>
          <w:sz w:val="32"/>
          <w:szCs w:val="32"/>
        </w:rPr>
      </w:pPr>
      <w:r w:rsidRPr="00315FE9">
        <w:rPr>
          <w:b/>
          <w:sz w:val="32"/>
          <w:szCs w:val="32"/>
        </w:rPr>
        <w:t>Key Points of the NIH Genomic Data Sharing Policy</w:t>
      </w:r>
    </w:p>
    <w:p w14:paraId="0D7C8837" w14:textId="77777777" w:rsidR="00532CDD" w:rsidRDefault="00532CDD" w:rsidP="00532CDD">
      <w:pPr>
        <w:spacing w:after="120" w:line="240" w:lineRule="auto"/>
        <w:rPr>
          <w:b/>
          <w:sz w:val="24"/>
          <w:szCs w:val="24"/>
        </w:rPr>
      </w:pPr>
    </w:p>
    <w:p w14:paraId="487B95B3" w14:textId="77777777" w:rsidR="00532CDD" w:rsidRDefault="00532CDD" w:rsidP="00532CDD">
      <w:pPr>
        <w:spacing w:after="240" w:line="240" w:lineRule="auto"/>
        <w:rPr>
          <w:b/>
          <w:sz w:val="28"/>
          <w:szCs w:val="28"/>
        </w:rPr>
      </w:pPr>
    </w:p>
    <w:p w14:paraId="4A0AA48E" w14:textId="0DDCCAD0" w:rsidR="00532CDD" w:rsidRPr="00532CDD" w:rsidRDefault="00532CDD" w:rsidP="00532CDD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Does</w:t>
      </w:r>
      <w:r w:rsidRPr="00532CDD">
        <w:rPr>
          <w:b/>
          <w:sz w:val="28"/>
          <w:szCs w:val="28"/>
        </w:rPr>
        <w:t xml:space="preserve"> Your Grant Application</w:t>
      </w:r>
      <w:r>
        <w:rPr>
          <w:b/>
          <w:sz w:val="28"/>
          <w:szCs w:val="28"/>
        </w:rPr>
        <w:t xml:space="preserve"> Need a Genomic Data Sharing Policy?</w:t>
      </w:r>
    </w:p>
    <w:p w14:paraId="7D82612C" w14:textId="53D76889" w:rsidR="00532CDD" w:rsidRPr="000B62C6" w:rsidRDefault="00532CDD" w:rsidP="00532CDD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sz w:val="24"/>
          <w:szCs w:val="24"/>
        </w:rPr>
      </w:pPr>
      <w:r w:rsidRPr="000B62C6">
        <w:rPr>
          <w:sz w:val="24"/>
          <w:szCs w:val="24"/>
        </w:rPr>
        <w:t>The Genomic Data Sharing policy is</w:t>
      </w:r>
      <w:r w:rsidRPr="000B62C6">
        <w:rPr>
          <w:b/>
          <w:i/>
          <w:sz w:val="24"/>
          <w:szCs w:val="24"/>
        </w:rPr>
        <w:t xml:space="preserve"> required</w:t>
      </w:r>
      <w:r w:rsidRPr="000B62C6">
        <w:rPr>
          <w:sz w:val="24"/>
          <w:szCs w:val="24"/>
        </w:rPr>
        <w:t xml:space="preserve"> of all (regardless of direct cost</w:t>
      </w:r>
      <w:r w:rsidR="00347394">
        <w:rPr>
          <w:sz w:val="24"/>
          <w:szCs w:val="24"/>
        </w:rPr>
        <w:t xml:space="preserve">, </w:t>
      </w:r>
      <w:r w:rsidR="00ED65B7">
        <w:rPr>
          <w:sz w:val="24"/>
          <w:szCs w:val="24"/>
        </w:rPr>
        <w:t xml:space="preserve">for all types of human and non-human </w:t>
      </w:r>
      <w:r w:rsidR="00C72258">
        <w:rPr>
          <w:sz w:val="24"/>
          <w:szCs w:val="24"/>
        </w:rPr>
        <w:t>gen</w:t>
      </w:r>
      <w:r w:rsidR="00ED65B7">
        <w:rPr>
          <w:sz w:val="24"/>
          <w:szCs w:val="24"/>
        </w:rPr>
        <w:t>omic data</w:t>
      </w:r>
      <w:r w:rsidRPr="000B62C6">
        <w:rPr>
          <w:sz w:val="24"/>
          <w:szCs w:val="24"/>
        </w:rPr>
        <w:t>) applications for the following mechanisms:</w:t>
      </w:r>
    </w:p>
    <w:p w14:paraId="0DD6C1DC" w14:textId="63280DA0" w:rsidR="00532CDD" w:rsidRPr="00175C44" w:rsidRDefault="00532CDD" w:rsidP="00532CDD">
      <w:pPr>
        <w:pStyle w:val="ListParagraph"/>
        <w:numPr>
          <w:ilvl w:val="0"/>
          <w:numId w:val="8"/>
        </w:numPr>
        <w:spacing w:after="120" w:line="240" w:lineRule="auto"/>
        <w:ind w:left="1080"/>
        <w:contextualSpacing w:val="0"/>
        <w:rPr>
          <w:sz w:val="24"/>
          <w:szCs w:val="24"/>
        </w:rPr>
      </w:pPr>
      <w:r w:rsidRPr="00175C44">
        <w:rPr>
          <w:sz w:val="24"/>
          <w:szCs w:val="24"/>
        </w:rPr>
        <w:t>R, P, S (except resource grants &amp; contracts), U, K (</w:t>
      </w:r>
      <w:r>
        <w:rPr>
          <w:sz w:val="24"/>
          <w:szCs w:val="24"/>
        </w:rPr>
        <w:t>with research component</w:t>
      </w:r>
      <w:r w:rsidRPr="00175C44">
        <w:rPr>
          <w:sz w:val="24"/>
          <w:szCs w:val="24"/>
        </w:rPr>
        <w:t xml:space="preserve">), and all other activities that include a research component </w:t>
      </w:r>
    </w:p>
    <w:p w14:paraId="02D7C58E" w14:textId="77777777" w:rsidR="00532CDD" w:rsidRDefault="00532CDD" w:rsidP="00532CDD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sz w:val="24"/>
          <w:szCs w:val="24"/>
        </w:rPr>
      </w:pPr>
      <w:r w:rsidRPr="000B62C6">
        <w:rPr>
          <w:sz w:val="24"/>
          <w:szCs w:val="24"/>
        </w:rPr>
        <w:t xml:space="preserve">The Genomic Data Sharing policy </w:t>
      </w:r>
      <w:r w:rsidRPr="00315FE9">
        <w:rPr>
          <w:b/>
          <w:i/>
          <w:sz w:val="24"/>
          <w:szCs w:val="24"/>
        </w:rPr>
        <w:t>does not apply</w:t>
      </w:r>
      <w:r w:rsidRPr="000B62C6">
        <w:rPr>
          <w:sz w:val="24"/>
          <w:szCs w:val="24"/>
        </w:rPr>
        <w:t xml:space="preserve"> to the following mechanisms:</w:t>
      </w:r>
    </w:p>
    <w:p w14:paraId="4B32C167" w14:textId="55557231" w:rsidR="00532CDD" w:rsidRPr="00532CDD" w:rsidRDefault="00532CDD" w:rsidP="00532CDD">
      <w:pPr>
        <w:pStyle w:val="ListParagraph"/>
        <w:numPr>
          <w:ilvl w:val="1"/>
          <w:numId w:val="10"/>
        </w:numPr>
        <w:spacing w:after="240" w:line="240" w:lineRule="auto"/>
        <w:ind w:left="1080"/>
        <w:contextualSpacing w:val="0"/>
        <w:rPr>
          <w:sz w:val="24"/>
          <w:szCs w:val="24"/>
        </w:rPr>
      </w:pPr>
      <w:r w:rsidRPr="000B62C6">
        <w:rPr>
          <w:sz w:val="24"/>
          <w:szCs w:val="24"/>
        </w:rPr>
        <w:t>F, K12/KL2, institutional training grants (T32/34/35/L2), resource grants &amp; contracts (S), linked awards (KL1, KL2, RL1, RL2, RL5, RL9, TL1, UL1), or facilities or coordinating centers funded to provide genotyping, sequencing, or other core services</w:t>
      </w:r>
    </w:p>
    <w:p w14:paraId="1BA469D3" w14:textId="77777777" w:rsidR="00532CDD" w:rsidRDefault="00532CDD" w:rsidP="002A4761">
      <w:pPr>
        <w:spacing w:after="240" w:line="240" w:lineRule="auto"/>
        <w:rPr>
          <w:b/>
          <w:sz w:val="28"/>
          <w:szCs w:val="28"/>
        </w:rPr>
      </w:pPr>
    </w:p>
    <w:p w14:paraId="2775B3D9" w14:textId="6A5D4276" w:rsidR="002A4761" w:rsidRPr="00532CDD" w:rsidRDefault="009A305A" w:rsidP="002A4761">
      <w:pPr>
        <w:spacing w:after="240" w:line="240" w:lineRule="auto"/>
        <w:rPr>
          <w:b/>
          <w:sz w:val="28"/>
          <w:szCs w:val="28"/>
        </w:rPr>
      </w:pPr>
      <w:r w:rsidRPr="00532CDD">
        <w:rPr>
          <w:b/>
          <w:sz w:val="28"/>
          <w:szCs w:val="28"/>
        </w:rPr>
        <w:t>W</w:t>
      </w:r>
      <w:r w:rsidR="00532CDD">
        <w:rPr>
          <w:b/>
          <w:sz w:val="28"/>
          <w:szCs w:val="28"/>
        </w:rPr>
        <w:t>hat to Do W</w:t>
      </w:r>
      <w:r w:rsidRPr="00532CDD">
        <w:rPr>
          <w:b/>
          <w:sz w:val="28"/>
          <w:szCs w:val="28"/>
        </w:rPr>
        <w:t>hile Preparing Your Grant Application</w:t>
      </w:r>
    </w:p>
    <w:p w14:paraId="6981630C" w14:textId="5F620E08" w:rsidR="009A305A" w:rsidRPr="00322CE4" w:rsidRDefault="00043DCC" w:rsidP="009A305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 w:rsidRPr="00175C44">
        <w:rPr>
          <w:sz w:val="24"/>
          <w:szCs w:val="24"/>
        </w:rPr>
        <w:t xml:space="preserve">Contact the </w:t>
      </w:r>
      <w:hyperlink r:id="rId8" w:history="1">
        <w:r w:rsidRPr="00175C44">
          <w:rPr>
            <w:rStyle w:val="Hyperlink"/>
            <w:sz w:val="24"/>
            <w:szCs w:val="24"/>
          </w:rPr>
          <w:t>Genomic Program Administrator</w:t>
        </w:r>
      </w:hyperlink>
      <w:r w:rsidRPr="00175C44">
        <w:rPr>
          <w:sz w:val="24"/>
          <w:szCs w:val="24"/>
        </w:rPr>
        <w:t xml:space="preserve"> at your target IC </w:t>
      </w:r>
      <w:r w:rsidRPr="00175C44">
        <w:rPr>
          <w:b/>
          <w:i/>
          <w:sz w:val="24"/>
          <w:szCs w:val="24"/>
        </w:rPr>
        <w:t>before</w:t>
      </w:r>
      <w:r w:rsidRPr="00175C44">
        <w:rPr>
          <w:sz w:val="24"/>
          <w:szCs w:val="24"/>
        </w:rPr>
        <w:t xml:space="preserve"> submitting your application to confirm </w:t>
      </w:r>
      <w:r w:rsidR="00636A58" w:rsidRPr="00175C44">
        <w:rPr>
          <w:sz w:val="24"/>
          <w:szCs w:val="24"/>
        </w:rPr>
        <w:t xml:space="preserve">that </w:t>
      </w:r>
      <w:r w:rsidRPr="00175C44">
        <w:rPr>
          <w:sz w:val="24"/>
          <w:szCs w:val="24"/>
        </w:rPr>
        <w:t>you</w:t>
      </w:r>
      <w:r w:rsidR="00740526">
        <w:rPr>
          <w:sz w:val="24"/>
          <w:szCs w:val="24"/>
        </w:rPr>
        <w:t xml:space="preserve">r </w:t>
      </w:r>
      <w:r w:rsidR="00C076C5">
        <w:rPr>
          <w:sz w:val="24"/>
          <w:szCs w:val="24"/>
        </w:rPr>
        <w:t>pro</w:t>
      </w:r>
      <w:r w:rsidR="00C72258">
        <w:rPr>
          <w:sz w:val="24"/>
          <w:szCs w:val="24"/>
        </w:rPr>
        <w:t>p</w:t>
      </w:r>
      <w:r w:rsidR="00C076C5">
        <w:rPr>
          <w:sz w:val="24"/>
          <w:szCs w:val="24"/>
        </w:rPr>
        <w:t xml:space="preserve">osed </w:t>
      </w:r>
      <w:r w:rsidR="00740526">
        <w:rPr>
          <w:sz w:val="24"/>
          <w:szCs w:val="24"/>
        </w:rPr>
        <w:t>plan meets their expectations</w:t>
      </w:r>
    </w:p>
    <w:p w14:paraId="23C1ADAF" w14:textId="77777777" w:rsidR="009A305A" w:rsidRDefault="009A305A" w:rsidP="009A305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 w:rsidRPr="00322CE4">
        <w:rPr>
          <w:sz w:val="24"/>
          <w:szCs w:val="24"/>
        </w:rPr>
        <w:t xml:space="preserve">Contact the </w:t>
      </w:r>
      <w:r w:rsidRPr="00322CE4">
        <w:rPr>
          <w:b/>
          <w:sz w:val="24"/>
          <w:szCs w:val="24"/>
        </w:rPr>
        <w:t>CTSI Research Facilitators</w:t>
      </w:r>
      <w:r w:rsidRPr="00322CE4">
        <w:rPr>
          <w:sz w:val="24"/>
          <w:szCs w:val="24"/>
        </w:rPr>
        <w:t xml:space="preserve"> at </w:t>
      </w:r>
      <w:hyperlink r:id="rId9" w:history="1">
        <w:r w:rsidRPr="00322CE4">
          <w:rPr>
            <w:rStyle w:val="Hyperlink"/>
            <w:sz w:val="24"/>
            <w:szCs w:val="24"/>
          </w:rPr>
          <w:t>ctsi@pitt.edu</w:t>
        </w:r>
      </w:hyperlink>
      <w:r w:rsidRPr="00322CE4">
        <w:rPr>
          <w:sz w:val="24"/>
          <w:szCs w:val="24"/>
        </w:rPr>
        <w:t xml:space="preserve"> for inquiries and assistance with NIH genomic data sharing plans</w:t>
      </w:r>
      <w:r w:rsidRPr="009A305A">
        <w:rPr>
          <w:b/>
          <w:sz w:val="24"/>
          <w:szCs w:val="24"/>
        </w:rPr>
        <w:t xml:space="preserve"> </w:t>
      </w:r>
    </w:p>
    <w:p w14:paraId="08A86D75" w14:textId="4ECA7847" w:rsidR="00A64E2E" w:rsidRPr="00322CE4" w:rsidRDefault="00A64E2E" w:rsidP="00A64E2E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Consider using the attached </w:t>
      </w:r>
      <w:r w:rsidRPr="00A64E2E">
        <w:rPr>
          <w:b/>
          <w:sz w:val="24"/>
          <w:szCs w:val="24"/>
        </w:rPr>
        <w:t>Model Data Sharing Plan for Human Genomic Data</w:t>
      </w:r>
      <w:r w:rsidRPr="00A64E2E">
        <w:rPr>
          <w:sz w:val="24"/>
          <w:szCs w:val="24"/>
        </w:rPr>
        <w:t xml:space="preserve"> </w:t>
      </w:r>
      <w:r>
        <w:rPr>
          <w:sz w:val="24"/>
          <w:szCs w:val="24"/>
        </w:rPr>
        <w:t>as a template to guide the preparation of your plan</w:t>
      </w:r>
    </w:p>
    <w:p w14:paraId="5830E2BF" w14:textId="77777777" w:rsidR="009A305A" w:rsidRPr="00322CE4" w:rsidRDefault="009A305A" w:rsidP="009A305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Consider using</w:t>
      </w:r>
      <w:r w:rsidRPr="00322CE4">
        <w:rPr>
          <w:rFonts w:ascii="Calibri" w:hAnsi="Calibri"/>
          <w:sz w:val="24"/>
          <w:szCs w:val="24"/>
        </w:rPr>
        <w:t xml:space="preserve"> </w:t>
      </w:r>
      <w:r w:rsidRPr="00322CE4">
        <w:rPr>
          <w:rFonts w:ascii="Calibri" w:hAnsi="Calibri"/>
          <w:b/>
          <w:sz w:val="24"/>
          <w:szCs w:val="24"/>
        </w:rPr>
        <w:t>“DMPTool”</w:t>
      </w:r>
      <w:r>
        <w:rPr>
          <w:rFonts w:ascii="Calibri" w:hAnsi="Calibri"/>
          <w:sz w:val="24"/>
          <w:szCs w:val="24"/>
        </w:rPr>
        <w:t>, which</w:t>
      </w:r>
      <w:r w:rsidRPr="00322CE4">
        <w:rPr>
          <w:rFonts w:ascii="Calibri" w:hAnsi="Calibri"/>
          <w:b/>
          <w:sz w:val="24"/>
          <w:szCs w:val="24"/>
        </w:rPr>
        <w:t xml:space="preserve"> </w:t>
      </w:r>
      <w:r w:rsidRPr="00322CE4">
        <w:rPr>
          <w:rFonts w:ascii="Calibri" w:hAnsi="Calibri"/>
          <w:sz w:val="24"/>
          <w:szCs w:val="24"/>
        </w:rPr>
        <w:t>was created by the California Digital Library to enable institutions to “create, review and share data management plans that meet institutional and funder requirements.</w:t>
      </w:r>
      <w:r>
        <w:rPr>
          <w:rFonts w:ascii="Calibri" w:hAnsi="Calibri"/>
          <w:sz w:val="24"/>
          <w:szCs w:val="24"/>
        </w:rPr>
        <w:t>”</w:t>
      </w:r>
    </w:p>
    <w:p w14:paraId="753263A2" w14:textId="3F51CFF7" w:rsidR="00532CDD" w:rsidRDefault="009A305A" w:rsidP="00532CDD">
      <w:pPr>
        <w:pStyle w:val="ListParagraph"/>
        <w:numPr>
          <w:ilvl w:val="0"/>
          <w:numId w:val="4"/>
        </w:numPr>
        <w:spacing w:after="240" w:line="240" w:lineRule="auto"/>
        <w:ind w:left="720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 xml:space="preserve">Be on the lookout for </w:t>
      </w:r>
      <w:r w:rsidR="00637BCD">
        <w:rPr>
          <w:sz w:val="24"/>
          <w:szCs w:val="24"/>
        </w:rPr>
        <w:t xml:space="preserve">Genomic </w:t>
      </w:r>
      <w:r>
        <w:rPr>
          <w:sz w:val="24"/>
          <w:szCs w:val="24"/>
        </w:rPr>
        <w:t>Data Sharing training sessions</w:t>
      </w:r>
    </w:p>
    <w:p w14:paraId="3527508F" w14:textId="77777777" w:rsidR="00532CDD" w:rsidRDefault="00532CDD" w:rsidP="002A4761">
      <w:pPr>
        <w:spacing w:after="240" w:line="240" w:lineRule="auto"/>
        <w:rPr>
          <w:b/>
          <w:sz w:val="28"/>
          <w:szCs w:val="28"/>
        </w:rPr>
      </w:pPr>
    </w:p>
    <w:p w14:paraId="4E532A6A" w14:textId="19C0DBA7" w:rsidR="002A4761" w:rsidRPr="00532CDD" w:rsidRDefault="00532CDD" w:rsidP="002A4761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to I</w:t>
      </w:r>
      <w:r w:rsidR="002A4761" w:rsidRPr="00532CDD">
        <w:rPr>
          <w:b/>
          <w:sz w:val="28"/>
          <w:szCs w:val="28"/>
        </w:rPr>
        <w:t>n</w:t>
      </w:r>
      <w:r w:rsidR="009A305A" w:rsidRPr="00532CDD">
        <w:rPr>
          <w:b/>
          <w:sz w:val="28"/>
          <w:szCs w:val="28"/>
        </w:rPr>
        <w:t>clude in</w:t>
      </w:r>
      <w:r w:rsidR="002A4761" w:rsidRPr="00532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Your </w:t>
      </w:r>
      <w:r w:rsidR="009A305A" w:rsidRPr="00532CDD">
        <w:rPr>
          <w:b/>
          <w:sz w:val="28"/>
          <w:szCs w:val="28"/>
        </w:rPr>
        <w:t xml:space="preserve">Grant </w:t>
      </w:r>
      <w:r w:rsidR="002A4761" w:rsidRPr="00532CDD">
        <w:rPr>
          <w:b/>
          <w:sz w:val="28"/>
          <w:szCs w:val="28"/>
        </w:rPr>
        <w:t>Application</w:t>
      </w:r>
    </w:p>
    <w:p w14:paraId="678EF8CD" w14:textId="77777777" w:rsidR="00043DCC" w:rsidRPr="00175C44" w:rsidRDefault="00043DCC" w:rsidP="009A305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 w:rsidRPr="00175C44">
        <w:rPr>
          <w:sz w:val="24"/>
          <w:szCs w:val="24"/>
        </w:rPr>
        <w:t xml:space="preserve">State in your </w:t>
      </w:r>
      <w:r w:rsidRPr="00175C44">
        <w:rPr>
          <w:b/>
          <w:sz w:val="24"/>
          <w:szCs w:val="24"/>
        </w:rPr>
        <w:t>Cover Letter</w:t>
      </w:r>
      <w:r w:rsidRPr="00175C44">
        <w:rPr>
          <w:sz w:val="24"/>
          <w:szCs w:val="24"/>
        </w:rPr>
        <w:t xml:space="preserve"> that your research will generate large-scale huma</w:t>
      </w:r>
      <w:r w:rsidR="00740526">
        <w:rPr>
          <w:sz w:val="24"/>
          <w:szCs w:val="24"/>
        </w:rPr>
        <w:t>n and/or non-human genomic data</w:t>
      </w:r>
    </w:p>
    <w:p w14:paraId="72EBB792" w14:textId="77777777" w:rsidR="009A305A" w:rsidRPr="009A305A" w:rsidRDefault="00043DCC" w:rsidP="009A305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 w:rsidRPr="00175C44">
        <w:rPr>
          <w:sz w:val="24"/>
          <w:szCs w:val="24"/>
        </w:rPr>
        <w:t xml:space="preserve">State in the </w:t>
      </w:r>
      <w:r w:rsidRPr="00175C44">
        <w:rPr>
          <w:b/>
          <w:sz w:val="24"/>
          <w:szCs w:val="24"/>
        </w:rPr>
        <w:t>Research Plan</w:t>
      </w:r>
      <w:r w:rsidRPr="00175C44">
        <w:rPr>
          <w:sz w:val="24"/>
          <w:szCs w:val="24"/>
        </w:rPr>
        <w:t xml:space="preserve"> (</w:t>
      </w:r>
      <w:r w:rsidRPr="00175C44">
        <w:rPr>
          <w:b/>
          <w:sz w:val="24"/>
          <w:szCs w:val="24"/>
        </w:rPr>
        <w:t>Approach</w:t>
      </w:r>
      <w:r w:rsidRPr="00175C44">
        <w:rPr>
          <w:sz w:val="24"/>
          <w:szCs w:val="24"/>
        </w:rPr>
        <w:t>) your</w:t>
      </w:r>
      <w:r w:rsidR="008B7932">
        <w:rPr>
          <w:sz w:val="24"/>
          <w:szCs w:val="24"/>
        </w:rPr>
        <w:t xml:space="preserve"> </w:t>
      </w:r>
      <w:r w:rsidR="008B7932" w:rsidRPr="008B7932">
        <w:rPr>
          <w:sz w:val="24"/>
          <w:szCs w:val="24"/>
        </w:rPr>
        <w:t xml:space="preserve">plans for requesting access to </w:t>
      </w:r>
      <w:r w:rsidR="008B7932">
        <w:rPr>
          <w:sz w:val="24"/>
          <w:szCs w:val="24"/>
        </w:rPr>
        <w:t>controlled-access human genomic</w:t>
      </w:r>
      <w:r w:rsidR="008B7932" w:rsidRPr="008B7932">
        <w:rPr>
          <w:sz w:val="24"/>
          <w:szCs w:val="24"/>
        </w:rPr>
        <w:t xml:space="preserve"> data</w:t>
      </w:r>
      <w:r w:rsidR="008B7932">
        <w:rPr>
          <w:sz w:val="24"/>
          <w:szCs w:val="24"/>
        </w:rPr>
        <w:t xml:space="preserve"> as a secondary user and your</w:t>
      </w:r>
      <w:r w:rsidRPr="00175C44">
        <w:rPr>
          <w:sz w:val="24"/>
          <w:szCs w:val="24"/>
        </w:rPr>
        <w:t xml:space="preserve"> intention to abide by the </w:t>
      </w:r>
      <w:hyperlink r:id="rId10" w:history="1">
        <w:r w:rsidRPr="00175C44">
          <w:rPr>
            <w:rStyle w:val="Hyperlink"/>
            <w:sz w:val="24"/>
            <w:szCs w:val="24"/>
          </w:rPr>
          <w:t>NIH Genomic Data User Code of Conduct</w:t>
        </w:r>
      </w:hyperlink>
      <w:r w:rsidR="009A305A" w:rsidRPr="009A305A">
        <w:rPr>
          <w:b/>
          <w:sz w:val="24"/>
          <w:szCs w:val="24"/>
        </w:rPr>
        <w:t xml:space="preserve"> </w:t>
      </w:r>
    </w:p>
    <w:p w14:paraId="57EE59D8" w14:textId="77777777" w:rsidR="00043DCC" w:rsidRPr="009A305A" w:rsidRDefault="009A305A" w:rsidP="00033CDD">
      <w:pPr>
        <w:pStyle w:val="ListParagraph"/>
        <w:numPr>
          <w:ilvl w:val="0"/>
          <w:numId w:val="4"/>
        </w:numPr>
        <w:spacing w:after="360" w:line="240" w:lineRule="auto"/>
        <w:ind w:left="720"/>
        <w:contextualSpacing w:val="0"/>
        <w:rPr>
          <w:b/>
          <w:sz w:val="24"/>
          <w:szCs w:val="24"/>
        </w:rPr>
      </w:pPr>
      <w:r w:rsidRPr="00322CE4">
        <w:rPr>
          <w:sz w:val="24"/>
          <w:szCs w:val="24"/>
        </w:rPr>
        <w:t xml:space="preserve">Include in your </w:t>
      </w:r>
      <w:r w:rsidRPr="00322CE4">
        <w:rPr>
          <w:b/>
          <w:sz w:val="24"/>
          <w:szCs w:val="24"/>
        </w:rPr>
        <w:t>budget costs</w:t>
      </w:r>
      <w:r w:rsidRPr="00322CE4">
        <w:rPr>
          <w:sz w:val="24"/>
          <w:szCs w:val="24"/>
        </w:rPr>
        <w:t xml:space="preserve"> associated with data sharing, data security</w:t>
      </w:r>
      <w:r>
        <w:rPr>
          <w:sz w:val="24"/>
          <w:szCs w:val="24"/>
        </w:rPr>
        <w:t>, and associated personnel time</w:t>
      </w:r>
    </w:p>
    <w:p w14:paraId="6DF98C68" w14:textId="759679AF" w:rsidR="002A4761" w:rsidRPr="00532CDD" w:rsidRDefault="00532CDD" w:rsidP="00C722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439F">
        <w:rPr>
          <w:b/>
          <w:sz w:val="28"/>
          <w:szCs w:val="28"/>
        </w:rPr>
        <w:lastRenderedPageBreak/>
        <w:t>What to Do for</w:t>
      </w:r>
      <w:r w:rsidR="002A4761" w:rsidRPr="00532CDD">
        <w:rPr>
          <w:b/>
          <w:sz w:val="28"/>
          <w:szCs w:val="28"/>
        </w:rPr>
        <w:t xml:space="preserve"> </w:t>
      </w:r>
      <w:r w:rsidR="000B62C6" w:rsidRPr="00532CDD">
        <w:rPr>
          <w:b/>
          <w:sz w:val="28"/>
          <w:szCs w:val="28"/>
        </w:rPr>
        <w:t>Just-in-Time (</w:t>
      </w:r>
      <w:r w:rsidR="002A4761" w:rsidRPr="00532CDD">
        <w:rPr>
          <w:b/>
          <w:sz w:val="28"/>
          <w:szCs w:val="28"/>
        </w:rPr>
        <w:t>JIT</w:t>
      </w:r>
      <w:r w:rsidR="000B62C6" w:rsidRPr="00532CDD">
        <w:rPr>
          <w:b/>
          <w:sz w:val="28"/>
          <w:szCs w:val="28"/>
        </w:rPr>
        <w:t>)</w:t>
      </w:r>
      <w:r w:rsidR="002A4761" w:rsidRPr="00532CDD">
        <w:rPr>
          <w:b/>
          <w:sz w:val="28"/>
          <w:szCs w:val="28"/>
        </w:rPr>
        <w:t xml:space="preserve"> </w:t>
      </w:r>
    </w:p>
    <w:p w14:paraId="198C62ED" w14:textId="77777777" w:rsidR="00504BA5" w:rsidRPr="00BA5BE7" w:rsidRDefault="002A4761" w:rsidP="00504BA5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504BA5" w:rsidRPr="00BA5BE7">
        <w:rPr>
          <w:sz w:val="24"/>
          <w:szCs w:val="24"/>
        </w:rPr>
        <w:t xml:space="preserve">btain </w:t>
      </w:r>
      <w:r w:rsidR="00504BA5" w:rsidRPr="00BA5BE7">
        <w:rPr>
          <w:b/>
          <w:sz w:val="24"/>
          <w:szCs w:val="24"/>
        </w:rPr>
        <w:t>Institutional Certification</w:t>
      </w:r>
      <w:r w:rsidR="00504BA5" w:rsidRPr="00BA5BE7">
        <w:rPr>
          <w:sz w:val="24"/>
          <w:szCs w:val="24"/>
        </w:rPr>
        <w:t xml:space="preserve"> for human genomic data as part of the </w:t>
      </w:r>
      <w:r w:rsidR="00504BA5" w:rsidRPr="00BA5BE7">
        <w:rPr>
          <w:b/>
          <w:sz w:val="24"/>
          <w:szCs w:val="24"/>
        </w:rPr>
        <w:t>Just-in-Time</w:t>
      </w:r>
      <w:r w:rsidR="00504BA5" w:rsidRPr="00BA5BE7">
        <w:rPr>
          <w:sz w:val="24"/>
          <w:szCs w:val="24"/>
        </w:rPr>
        <w:t xml:space="preserve"> process.</w:t>
      </w:r>
      <w:r w:rsidR="001855B8" w:rsidRPr="00BA5BE7">
        <w:rPr>
          <w:sz w:val="24"/>
          <w:szCs w:val="24"/>
        </w:rPr>
        <w:t xml:space="preserve"> </w:t>
      </w:r>
    </w:p>
    <w:p w14:paraId="39BBDC5D" w14:textId="0D9132BA" w:rsidR="00CA34F1" w:rsidRPr="001942AD" w:rsidRDefault="00124F87" w:rsidP="001942AD">
      <w:pPr>
        <w:rPr>
          <w:rFonts w:ascii="Calibri" w:hAnsi="Calibri"/>
          <w:color w:val="1F497D"/>
        </w:rPr>
      </w:pPr>
      <w:r w:rsidRPr="009A305A">
        <w:rPr>
          <w:sz w:val="24"/>
          <w:szCs w:val="24"/>
        </w:rPr>
        <w:t xml:space="preserve">Open an </w:t>
      </w:r>
      <w:r w:rsidRPr="009A305A">
        <w:rPr>
          <w:b/>
          <w:sz w:val="24"/>
          <w:szCs w:val="24"/>
        </w:rPr>
        <w:t xml:space="preserve">IRB submission through OSIRIS </w:t>
      </w:r>
      <w:r w:rsidRPr="009A305A">
        <w:rPr>
          <w:sz w:val="24"/>
          <w:szCs w:val="24"/>
        </w:rPr>
        <w:t>(</w:t>
      </w:r>
      <w:hyperlink r:id="rId11" w:history="1">
        <w:r w:rsidRPr="009A305A">
          <w:rPr>
            <w:rStyle w:val="Hyperlink"/>
            <w:sz w:val="24"/>
            <w:szCs w:val="24"/>
          </w:rPr>
          <w:t>www.osiris.pitt.edu</w:t>
        </w:r>
      </w:hyperlink>
      <w:r w:rsidRPr="009A305A">
        <w:rPr>
          <w:sz w:val="24"/>
          <w:szCs w:val="24"/>
        </w:rPr>
        <w:t xml:space="preserve">) which should include 1) the detailed data sharing plan, 2) a draft informed consent document indicating whether participants’ individual-level data will be shared through unrestricted or controlled access repositories (see recommendations for language at </w:t>
      </w:r>
      <w:hyperlink r:id="rId12" w:history="1">
        <w:r w:rsidRPr="009A305A">
          <w:rPr>
            <w:rStyle w:val="Hyperlink"/>
            <w:sz w:val="24"/>
            <w:szCs w:val="24"/>
          </w:rPr>
          <w:t>http://www.genome.gov/27559024</w:t>
        </w:r>
      </w:hyperlink>
      <w:r w:rsidRPr="009A305A">
        <w:rPr>
          <w:sz w:val="24"/>
          <w:szCs w:val="24"/>
        </w:rPr>
        <w:t>); 3) any known data use limitations; and 4) an indication of whether any aggregate level data are appropriate for general research use</w:t>
      </w:r>
      <w:r w:rsidR="001942AD">
        <w:rPr>
          <w:sz w:val="24"/>
          <w:szCs w:val="24"/>
        </w:rPr>
        <w:t xml:space="preserve"> (</w:t>
      </w:r>
      <w:hyperlink r:id="rId13" w:history="1">
        <w:r w:rsidR="001942AD" w:rsidRPr="001942AD">
          <w:rPr>
            <w:rStyle w:val="Hyperlink"/>
            <w:rFonts w:ascii="Calibri" w:hAnsi="Calibri"/>
            <w:sz w:val="24"/>
            <w:szCs w:val="24"/>
          </w:rPr>
          <w:t>https://dbgap.ncbi.nlm</w:t>
        </w:r>
        <w:bookmarkStart w:id="0" w:name="_GoBack"/>
        <w:bookmarkEnd w:id="0"/>
        <w:r w:rsidR="001942AD" w:rsidRPr="001942AD">
          <w:rPr>
            <w:rStyle w:val="Hyperlink"/>
            <w:rFonts w:ascii="Calibri" w:hAnsi="Calibri"/>
            <w:sz w:val="24"/>
            <w:szCs w:val="24"/>
          </w:rPr>
          <w:t>.nih.gov/aa/wga.cgi?view_pdf&amp;stacc=phs000688.v1.p1</w:t>
        </w:r>
      </w:hyperlink>
      <w:r w:rsidR="001942AD">
        <w:rPr>
          <w:sz w:val="24"/>
          <w:szCs w:val="24"/>
        </w:rPr>
        <w:t>)</w:t>
      </w:r>
      <w:r w:rsidRPr="001942AD">
        <w:rPr>
          <w:sz w:val="24"/>
          <w:szCs w:val="24"/>
        </w:rPr>
        <w:t xml:space="preserve">. Responses regarding </w:t>
      </w:r>
      <w:r w:rsidR="004630DB" w:rsidRPr="001942AD">
        <w:rPr>
          <w:sz w:val="24"/>
          <w:szCs w:val="24"/>
        </w:rPr>
        <w:t xml:space="preserve">the above </w:t>
      </w:r>
      <w:r w:rsidRPr="001942AD">
        <w:rPr>
          <w:sz w:val="24"/>
          <w:szCs w:val="24"/>
        </w:rPr>
        <w:t>items 1, 3, and 4 should be placed in Section 5.8 of the OSIRIS application, and the</w:t>
      </w:r>
      <w:r w:rsidR="004630DB" w:rsidRPr="001942AD">
        <w:rPr>
          <w:sz w:val="24"/>
          <w:szCs w:val="24"/>
        </w:rPr>
        <w:t xml:space="preserve"> draft</w:t>
      </w:r>
      <w:r w:rsidRPr="001942AD">
        <w:rPr>
          <w:sz w:val="24"/>
          <w:szCs w:val="24"/>
        </w:rPr>
        <w:t xml:space="preserve"> consent document should be uploaded into Section 4.9. </w:t>
      </w:r>
    </w:p>
    <w:p w14:paraId="7701B373" w14:textId="77777777" w:rsidR="00DC4A79" w:rsidRPr="009A305A" w:rsidRDefault="00124F87" w:rsidP="000B62C6">
      <w:pPr>
        <w:pStyle w:val="ListParagraph"/>
        <w:numPr>
          <w:ilvl w:val="0"/>
          <w:numId w:val="9"/>
        </w:numPr>
        <w:tabs>
          <w:tab w:val="left" w:pos="1710"/>
          <w:tab w:val="left" w:pos="1800"/>
          <w:tab w:val="left" w:pos="1890"/>
        </w:tabs>
        <w:spacing w:after="120" w:line="240" w:lineRule="auto"/>
        <w:ind w:left="1080"/>
        <w:contextualSpacing w:val="0"/>
        <w:rPr>
          <w:sz w:val="24"/>
          <w:szCs w:val="24"/>
        </w:rPr>
      </w:pPr>
      <w:r w:rsidRPr="00CA34F1">
        <w:rPr>
          <w:sz w:val="24"/>
          <w:szCs w:val="24"/>
        </w:rPr>
        <w:t xml:space="preserve">Complete the </w:t>
      </w:r>
      <w:r w:rsidRPr="00DC4A79">
        <w:rPr>
          <w:b/>
          <w:sz w:val="24"/>
          <w:szCs w:val="24"/>
        </w:rPr>
        <w:t>“</w:t>
      </w:r>
      <w:r w:rsidR="0070077D" w:rsidRPr="00DC4A79">
        <w:rPr>
          <w:b/>
          <w:sz w:val="24"/>
          <w:szCs w:val="24"/>
        </w:rPr>
        <w:t>Application to Submit University of Pittsburgh Data to an NIH-Designated Data Repository</w:t>
      </w:r>
      <w:r w:rsidRPr="00DC4A79">
        <w:rPr>
          <w:b/>
          <w:sz w:val="24"/>
          <w:szCs w:val="24"/>
        </w:rPr>
        <w:t>”</w:t>
      </w:r>
      <w:r w:rsidRPr="00CA34F1">
        <w:rPr>
          <w:sz w:val="24"/>
          <w:szCs w:val="24"/>
        </w:rPr>
        <w:t xml:space="preserve"> </w:t>
      </w:r>
      <w:r w:rsidR="00306A1A" w:rsidRPr="00CA34F1">
        <w:rPr>
          <w:sz w:val="24"/>
          <w:szCs w:val="24"/>
        </w:rPr>
        <w:t xml:space="preserve">document available on the IRB website: </w:t>
      </w:r>
      <w:hyperlink r:id="rId14" w:history="1">
        <w:r w:rsidR="00306A1A" w:rsidRPr="00CA34F1">
          <w:rPr>
            <w:rStyle w:val="Hyperlink"/>
            <w:sz w:val="24"/>
            <w:szCs w:val="24"/>
          </w:rPr>
          <w:t>www.irb.pitt.edu</w:t>
        </w:r>
      </w:hyperlink>
      <w:r w:rsidR="00306A1A" w:rsidRPr="00CA34F1">
        <w:rPr>
          <w:sz w:val="24"/>
          <w:szCs w:val="24"/>
        </w:rPr>
        <w:t>. The completed form should be uploaded in the OSIRIS application under “Other Attachments.” The IRB will conduct a review and provide a signed “Genomic Data Sharing IRB Data Submission Affirmation.”</w:t>
      </w:r>
      <w:r w:rsidR="0070077D" w:rsidRPr="00CA34F1">
        <w:rPr>
          <w:sz w:val="24"/>
          <w:szCs w:val="24"/>
        </w:rPr>
        <w:t xml:space="preserve"> It is important to note that, depending on the complexity of the project as well as the number of consent documents, this review may take </w:t>
      </w:r>
      <w:r w:rsidR="0070077D" w:rsidRPr="00DC4A79">
        <w:rPr>
          <w:sz w:val="24"/>
          <w:szCs w:val="24"/>
          <w:u w:val="single"/>
        </w:rPr>
        <w:t>up to two weeks</w:t>
      </w:r>
      <w:r w:rsidR="0070077D" w:rsidRPr="00CA34F1">
        <w:rPr>
          <w:sz w:val="24"/>
          <w:szCs w:val="24"/>
        </w:rPr>
        <w:t xml:space="preserve"> to complete.</w:t>
      </w:r>
      <w:r w:rsidR="004630DB" w:rsidRPr="00CA34F1">
        <w:rPr>
          <w:sz w:val="24"/>
          <w:szCs w:val="24"/>
        </w:rPr>
        <w:t xml:space="preserve">  </w:t>
      </w:r>
    </w:p>
    <w:p w14:paraId="174E308D" w14:textId="77777777" w:rsidR="00124F87" w:rsidRDefault="004630DB" w:rsidP="000B62C6">
      <w:pPr>
        <w:pStyle w:val="ListParagraph"/>
        <w:numPr>
          <w:ilvl w:val="0"/>
          <w:numId w:val="9"/>
        </w:numPr>
        <w:tabs>
          <w:tab w:val="left" w:pos="1710"/>
          <w:tab w:val="left" w:pos="1800"/>
          <w:tab w:val="left" w:pos="1890"/>
        </w:tabs>
        <w:spacing w:after="240" w:line="240" w:lineRule="auto"/>
        <w:ind w:left="1080"/>
        <w:rPr>
          <w:sz w:val="24"/>
          <w:szCs w:val="24"/>
        </w:rPr>
      </w:pPr>
      <w:r w:rsidRPr="00CA34F1">
        <w:rPr>
          <w:sz w:val="24"/>
          <w:szCs w:val="24"/>
        </w:rPr>
        <w:t>After the review</w:t>
      </w:r>
      <w:r w:rsidR="000314DE" w:rsidRPr="00CA34F1">
        <w:rPr>
          <w:sz w:val="24"/>
          <w:szCs w:val="24"/>
        </w:rPr>
        <w:t>,</w:t>
      </w:r>
      <w:r w:rsidRPr="00CA34F1">
        <w:rPr>
          <w:sz w:val="24"/>
          <w:szCs w:val="24"/>
        </w:rPr>
        <w:t xml:space="preserve"> the IRB will provide an </w:t>
      </w:r>
      <w:r w:rsidRPr="00DC4A79">
        <w:rPr>
          <w:b/>
          <w:sz w:val="24"/>
          <w:szCs w:val="24"/>
        </w:rPr>
        <w:t>IRB Affirmation</w:t>
      </w:r>
      <w:r w:rsidRPr="00CA34F1">
        <w:rPr>
          <w:sz w:val="24"/>
          <w:szCs w:val="24"/>
        </w:rPr>
        <w:t xml:space="preserve"> which should </w:t>
      </w:r>
      <w:r w:rsidR="000314DE" w:rsidRPr="00CA34F1">
        <w:rPr>
          <w:sz w:val="24"/>
          <w:szCs w:val="24"/>
        </w:rPr>
        <w:t xml:space="preserve">be submitted to the </w:t>
      </w:r>
      <w:r w:rsidR="00BA5BE7" w:rsidRPr="00CA34F1">
        <w:rPr>
          <w:sz w:val="24"/>
          <w:szCs w:val="24"/>
        </w:rPr>
        <w:t>G</w:t>
      </w:r>
      <w:r w:rsidR="000314DE" w:rsidRPr="00CA34F1">
        <w:rPr>
          <w:sz w:val="24"/>
          <w:szCs w:val="24"/>
        </w:rPr>
        <w:t xml:space="preserve">rants and </w:t>
      </w:r>
      <w:r w:rsidR="00BA5BE7" w:rsidRPr="00CA34F1">
        <w:rPr>
          <w:sz w:val="24"/>
          <w:szCs w:val="24"/>
        </w:rPr>
        <w:t>C</w:t>
      </w:r>
      <w:r w:rsidR="000314DE" w:rsidRPr="00CA34F1">
        <w:rPr>
          <w:sz w:val="24"/>
          <w:szCs w:val="24"/>
        </w:rPr>
        <w:t xml:space="preserve">ontracts </w:t>
      </w:r>
      <w:r w:rsidR="00BA5BE7" w:rsidRPr="00CA34F1">
        <w:rPr>
          <w:sz w:val="24"/>
          <w:szCs w:val="24"/>
        </w:rPr>
        <w:t>O</w:t>
      </w:r>
      <w:r w:rsidR="000314DE" w:rsidRPr="00CA34F1">
        <w:rPr>
          <w:sz w:val="24"/>
          <w:szCs w:val="24"/>
        </w:rPr>
        <w:t xml:space="preserve">fficer assigned to your area in the </w:t>
      </w:r>
      <w:r w:rsidRPr="00CA34F1">
        <w:rPr>
          <w:sz w:val="24"/>
          <w:szCs w:val="24"/>
        </w:rPr>
        <w:t>Office of Research</w:t>
      </w:r>
      <w:r w:rsidR="000314DE" w:rsidRPr="00CA34F1">
        <w:rPr>
          <w:sz w:val="24"/>
          <w:szCs w:val="24"/>
        </w:rPr>
        <w:t xml:space="preserve"> who will </w:t>
      </w:r>
      <w:r w:rsidRPr="00CA34F1">
        <w:rPr>
          <w:sz w:val="24"/>
          <w:szCs w:val="24"/>
        </w:rPr>
        <w:t xml:space="preserve">provide the </w:t>
      </w:r>
      <w:r w:rsidRPr="00DC4A79">
        <w:rPr>
          <w:b/>
          <w:sz w:val="24"/>
          <w:szCs w:val="24"/>
        </w:rPr>
        <w:t>official Certification</w:t>
      </w:r>
      <w:r w:rsidRPr="00CA34F1">
        <w:rPr>
          <w:sz w:val="24"/>
          <w:szCs w:val="24"/>
        </w:rPr>
        <w:t xml:space="preserve"> for data submission. </w:t>
      </w:r>
    </w:p>
    <w:p w14:paraId="2DA948BF" w14:textId="77777777" w:rsidR="00CA34F1" w:rsidRPr="00CA34F1" w:rsidRDefault="00CA34F1" w:rsidP="00CA34F1">
      <w:pPr>
        <w:pStyle w:val="ListParagraph"/>
        <w:tabs>
          <w:tab w:val="left" w:pos="1710"/>
          <w:tab w:val="left" w:pos="1800"/>
          <w:tab w:val="left" w:pos="1890"/>
        </w:tabs>
        <w:spacing w:after="240" w:line="240" w:lineRule="auto"/>
        <w:ind w:left="1530"/>
        <w:rPr>
          <w:sz w:val="24"/>
          <w:szCs w:val="24"/>
        </w:rPr>
      </w:pPr>
    </w:p>
    <w:p w14:paraId="62FDB2E1" w14:textId="77777777" w:rsidR="00675337" w:rsidRPr="00675337" w:rsidRDefault="00F1614F" w:rsidP="000B62C6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b/>
          <w:sz w:val="24"/>
          <w:szCs w:val="24"/>
        </w:rPr>
      </w:pPr>
      <w:r w:rsidRPr="00322CE4">
        <w:rPr>
          <w:sz w:val="24"/>
          <w:szCs w:val="24"/>
        </w:rPr>
        <w:t xml:space="preserve">Be prepared to elaborate and to provide a </w:t>
      </w:r>
      <w:r w:rsidRPr="00322CE4">
        <w:rPr>
          <w:b/>
          <w:color w:val="000000" w:themeColor="text1"/>
          <w:sz w:val="24"/>
          <w:szCs w:val="24"/>
        </w:rPr>
        <w:t>full data sharing plan</w:t>
      </w:r>
      <w:r w:rsidRPr="00322CE4">
        <w:rPr>
          <w:sz w:val="24"/>
          <w:szCs w:val="24"/>
        </w:rPr>
        <w:t xml:space="preserve"> as part of the </w:t>
      </w:r>
      <w:r w:rsidR="000B62C6">
        <w:rPr>
          <w:sz w:val="24"/>
          <w:szCs w:val="24"/>
        </w:rPr>
        <w:t>JIT</w:t>
      </w:r>
      <w:r w:rsidRPr="00322CE4">
        <w:rPr>
          <w:sz w:val="24"/>
          <w:szCs w:val="24"/>
        </w:rPr>
        <w:t xml:space="preserve"> p</w:t>
      </w:r>
      <w:r w:rsidR="00740526">
        <w:rPr>
          <w:sz w:val="24"/>
          <w:szCs w:val="24"/>
        </w:rPr>
        <w:t>rocess</w:t>
      </w:r>
    </w:p>
    <w:p w14:paraId="42FE24D1" w14:textId="77777777" w:rsidR="00675337" w:rsidRDefault="00675337" w:rsidP="00675337">
      <w:pPr>
        <w:spacing w:after="120" w:line="240" w:lineRule="auto"/>
        <w:rPr>
          <w:b/>
          <w:sz w:val="24"/>
          <w:szCs w:val="24"/>
        </w:rPr>
      </w:pPr>
    </w:p>
    <w:p w14:paraId="271CD32B" w14:textId="77777777" w:rsidR="00675337" w:rsidRDefault="00675337" w:rsidP="00675337">
      <w:pPr>
        <w:spacing w:after="120" w:line="240" w:lineRule="auto"/>
        <w:rPr>
          <w:b/>
          <w:sz w:val="24"/>
          <w:szCs w:val="24"/>
        </w:rPr>
      </w:pPr>
    </w:p>
    <w:p w14:paraId="1DC5342F" w14:textId="77777777" w:rsidR="00ED77F6" w:rsidRDefault="00ED77F6" w:rsidP="00675337">
      <w:pPr>
        <w:spacing w:after="120" w:line="240" w:lineRule="auto"/>
        <w:rPr>
          <w:b/>
          <w:sz w:val="24"/>
          <w:szCs w:val="24"/>
        </w:rPr>
      </w:pPr>
    </w:p>
    <w:p w14:paraId="2AD748E8" w14:textId="77777777" w:rsidR="00675337" w:rsidRDefault="00675337" w:rsidP="00675337">
      <w:pPr>
        <w:spacing w:after="120" w:line="240" w:lineRule="auto"/>
        <w:rPr>
          <w:b/>
          <w:sz w:val="28"/>
          <w:szCs w:val="28"/>
        </w:rPr>
      </w:pPr>
      <w:r w:rsidRPr="00675337">
        <w:rPr>
          <w:b/>
          <w:sz w:val="28"/>
          <w:szCs w:val="28"/>
        </w:rPr>
        <w:t>For More Guidance</w:t>
      </w:r>
    </w:p>
    <w:p w14:paraId="17DDDCBC" w14:textId="77777777" w:rsidR="00675337" w:rsidRPr="00675337" w:rsidRDefault="00675337" w:rsidP="00675337">
      <w:pPr>
        <w:spacing w:after="120" w:line="240" w:lineRule="auto"/>
        <w:rPr>
          <w:b/>
          <w:sz w:val="28"/>
          <w:szCs w:val="28"/>
        </w:rPr>
      </w:pPr>
    </w:p>
    <w:p w14:paraId="57B3C86D" w14:textId="77777777" w:rsidR="00675337" w:rsidRPr="00675337" w:rsidRDefault="00675337" w:rsidP="00675337">
      <w:pPr>
        <w:jc w:val="center"/>
        <w:rPr>
          <w:rStyle w:val="Hyperlink"/>
          <w:b/>
          <w:sz w:val="24"/>
          <w:szCs w:val="24"/>
        </w:rPr>
      </w:pPr>
      <w:r w:rsidRPr="00675337">
        <w:rPr>
          <w:b/>
          <w:sz w:val="24"/>
          <w:szCs w:val="24"/>
        </w:rPr>
        <w:t xml:space="preserve">Genomic Data Sharing Policy – </w:t>
      </w:r>
      <w:hyperlink r:id="rId15" w:history="1">
        <w:r w:rsidRPr="00675337">
          <w:rPr>
            <w:rStyle w:val="Hyperlink"/>
            <w:b/>
            <w:sz w:val="24"/>
            <w:szCs w:val="24"/>
          </w:rPr>
          <w:t>http://gds.nih.gov/PDF/NIH_GDS_Policy.pdf</w:t>
        </w:r>
      </w:hyperlink>
      <w:r w:rsidRPr="00675337">
        <w:rPr>
          <w:b/>
          <w:sz w:val="24"/>
          <w:szCs w:val="24"/>
        </w:rPr>
        <w:br/>
      </w:r>
      <w:hyperlink r:id="rId16" w:history="1">
        <w:r w:rsidRPr="00675337">
          <w:rPr>
            <w:rStyle w:val="Hyperlink"/>
            <w:b/>
            <w:sz w:val="24"/>
            <w:szCs w:val="24"/>
          </w:rPr>
          <w:t>Supplemental Information to the NIH Genomic Data Sharing Policy</w:t>
        </w:r>
      </w:hyperlink>
      <w:r w:rsidRPr="00675337">
        <w:rPr>
          <w:b/>
          <w:sz w:val="24"/>
          <w:szCs w:val="24"/>
        </w:rPr>
        <w:t xml:space="preserve"> - </w:t>
      </w:r>
      <w:hyperlink r:id="rId17" w:history="1">
        <w:r w:rsidRPr="00675337">
          <w:rPr>
            <w:rStyle w:val="Hyperlink"/>
            <w:b/>
            <w:sz w:val="24"/>
            <w:szCs w:val="24"/>
          </w:rPr>
          <w:t>http://gds.nih.gov/PDF/Supplemental_Info_GDS_Policy.pdf</w:t>
        </w:r>
      </w:hyperlink>
      <w:r w:rsidRPr="00675337">
        <w:rPr>
          <w:b/>
          <w:sz w:val="24"/>
          <w:szCs w:val="24"/>
        </w:rPr>
        <w:br/>
        <w:t>Guidance for Investigators -</w:t>
      </w:r>
      <w:hyperlink r:id="rId18" w:history="1">
        <w:r w:rsidRPr="00675337">
          <w:rPr>
            <w:rStyle w:val="Hyperlink"/>
            <w:b/>
            <w:sz w:val="24"/>
            <w:szCs w:val="24"/>
          </w:rPr>
          <w:t>http://gds.nih.gov/pdf/NIH_guidance_developing_GDS_plans.pdf</w:t>
        </w:r>
      </w:hyperlink>
    </w:p>
    <w:p w14:paraId="525891B7" w14:textId="28C715FA" w:rsidR="00043DCC" w:rsidRPr="00675337" w:rsidRDefault="00043DCC" w:rsidP="00675337">
      <w:pPr>
        <w:spacing w:after="120" w:line="240" w:lineRule="auto"/>
        <w:rPr>
          <w:b/>
          <w:sz w:val="24"/>
          <w:szCs w:val="24"/>
        </w:rPr>
      </w:pPr>
    </w:p>
    <w:sectPr w:rsidR="00043DCC" w:rsidRPr="00675337" w:rsidSect="002B08A3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78322" w14:textId="77777777" w:rsidR="00C076C5" w:rsidRDefault="00C076C5" w:rsidP="00CA34F1">
      <w:pPr>
        <w:spacing w:after="0" w:line="240" w:lineRule="auto"/>
      </w:pPr>
      <w:r>
        <w:separator/>
      </w:r>
    </w:p>
  </w:endnote>
  <w:endnote w:type="continuationSeparator" w:id="0">
    <w:p w14:paraId="5C49EC58" w14:textId="77777777" w:rsidR="00C076C5" w:rsidRDefault="00C076C5" w:rsidP="00C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1552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DAD2B7" w14:textId="77777777" w:rsidR="00C076C5" w:rsidRDefault="00C076C5">
            <w:pPr>
              <w:pStyle w:val="Footer"/>
              <w:jc w:val="center"/>
            </w:pPr>
            <w:r w:rsidRPr="00CA34F1">
              <w:t xml:space="preserve">Page </w:t>
            </w:r>
            <w:r w:rsidRPr="00CA34F1">
              <w:rPr>
                <w:bCs/>
                <w:sz w:val="24"/>
                <w:szCs w:val="24"/>
              </w:rPr>
              <w:fldChar w:fldCharType="begin"/>
            </w:r>
            <w:r w:rsidRPr="00CA34F1">
              <w:rPr>
                <w:bCs/>
              </w:rPr>
              <w:instrText xml:space="preserve"> PAGE </w:instrText>
            </w:r>
            <w:r w:rsidRPr="00CA34F1">
              <w:rPr>
                <w:bCs/>
                <w:sz w:val="24"/>
                <w:szCs w:val="24"/>
              </w:rPr>
              <w:fldChar w:fldCharType="separate"/>
            </w:r>
            <w:r w:rsidR="001942AD">
              <w:rPr>
                <w:bCs/>
                <w:noProof/>
              </w:rPr>
              <w:t>2</w:t>
            </w:r>
            <w:r w:rsidRPr="00CA34F1">
              <w:rPr>
                <w:bCs/>
                <w:sz w:val="24"/>
                <w:szCs w:val="24"/>
              </w:rPr>
              <w:fldChar w:fldCharType="end"/>
            </w:r>
            <w:r w:rsidRPr="00CA34F1">
              <w:t xml:space="preserve"> of </w:t>
            </w:r>
            <w:r w:rsidRPr="00CA34F1">
              <w:rPr>
                <w:bCs/>
                <w:sz w:val="24"/>
                <w:szCs w:val="24"/>
              </w:rPr>
              <w:fldChar w:fldCharType="begin"/>
            </w:r>
            <w:r w:rsidRPr="00CA34F1">
              <w:rPr>
                <w:bCs/>
              </w:rPr>
              <w:instrText xml:space="preserve"> NUMPAGES  </w:instrText>
            </w:r>
            <w:r w:rsidRPr="00CA34F1">
              <w:rPr>
                <w:bCs/>
                <w:sz w:val="24"/>
                <w:szCs w:val="24"/>
              </w:rPr>
              <w:fldChar w:fldCharType="separate"/>
            </w:r>
            <w:r w:rsidR="001942AD">
              <w:rPr>
                <w:bCs/>
                <w:noProof/>
              </w:rPr>
              <w:t>2</w:t>
            </w:r>
            <w:r w:rsidRPr="00CA34F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2B077" w14:textId="427A82A8" w:rsidR="00C076C5" w:rsidRPr="00CA34F1" w:rsidRDefault="00C076C5">
    <w:pPr>
      <w:pStyle w:val="Footer"/>
      <w:rPr>
        <w:i/>
        <w:sz w:val="18"/>
        <w:szCs w:val="18"/>
      </w:rPr>
    </w:pPr>
    <w:r w:rsidRPr="00CA34F1">
      <w:rPr>
        <w:i/>
        <w:sz w:val="18"/>
        <w:szCs w:val="18"/>
      </w:rPr>
      <w:t>Version 07_</w:t>
    </w:r>
    <w:r w:rsidR="00C72258">
      <w:rPr>
        <w:i/>
        <w:sz w:val="18"/>
        <w:szCs w:val="18"/>
      </w:rPr>
      <w:t>14</w:t>
    </w:r>
    <w:r w:rsidRPr="00CA34F1">
      <w:rPr>
        <w:i/>
        <w:sz w:val="18"/>
        <w:szCs w:val="18"/>
      </w:rPr>
      <w:t>_15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DBF3" w14:textId="77777777" w:rsidR="00C076C5" w:rsidRDefault="00C076C5" w:rsidP="00CA34F1">
      <w:pPr>
        <w:spacing w:after="0" w:line="240" w:lineRule="auto"/>
      </w:pPr>
      <w:r>
        <w:separator/>
      </w:r>
    </w:p>
  </w:footnote>
  <w:footnote w:type="continuationSeparator" w:id="0">
    <w:p w14:paraId="4A013E18" w14:textId="77777777" w:rsidR="00C076C5" w:rsidRDefault="00C076C5" w:rsidP="00C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B88A" w14:textId="1B6182B3" w:rsidR="00C72258" w:rsidRDefault="00C72258" w:rsidP="00C72258">
    <w:pPr>
      <w:pStyle w:val="Header"/>
      <w:tabs>
        <w:tab w:val="clear" w:pos="4680"/>
        <w:tab w:val="clear" w:pos="9360"/>
        <w:tab w:val="left" w:pos="13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A39"/>
    <w:multiLevelType w:val="hybridMultilevel"/>
    <w:tmpl w:val="3DD441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AA7A9F"/>
    <w:multiLevelType w:val="hybridMultilevel"/>
    <w:tmpl w:val="23D290A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C61F30"/>
    <w:multiLevelType w:val="hybridMultilevel"/>
    <w:tmpl w:val="19F8A44A"/>
    <w:lvl w:ilvl="0" w:tplc="88965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2225"/>
    <w:multiLevelType w:val="hybridMultilevel"/>
    <w:tmpl w:val="3FC0F46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B237930"/>
    <w:multiLevelType w:val="hybridMultilevel"/>
    <w:tmpl w:val="CCCC61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B8354BC"/>
    <w:multiLevelType w:val="hybridMultilevel"/>
    <w:tmpl w:val="4A18D5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DE82F84"/>
    <w:multiLevelType w:val="hybridMultilevel"/>
    <w:tmpl w:val="410A786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2352E75"/>
    <w:multiLevelType w:val="hybridMultilevel"/>
    <w:tmpl w:val="193C60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C6675F"/>
    <w:multiLevelType w:val="hybridMultilevel"/>
    <w:tmpl w:val="FA64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6204"/>
    <w:multiLevelType w:val="hybridMultilevel"/>
    <w:tmpl w:val="11484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41"/>
    <w:rsid w:val="000314DE"/>
    <w:rsid w:val="00033CDD"/>
    <w:rsid w:val="00043DCC"/>
    <w:rsid w:val="000B62C6"/>
    <w:rsid w:val="00124F87"/>
    <w:rsid w:val="00172887"/>
    <w:rsid w:val="00175C44"/>
    <w:rsid w:val="001855B8"/>
    <w:rsid w:val="001942AD"/>
    <w:rsid w:val="00197157"/>
    <w:rsid w:val="001A49A0"/>
    <w:rsid w:val="001A52D9"/>
    <w:rsid w:val="001B1FFF"/>
    <w:rsid w:val="001C00C5"/>
    <w:rsid w:val="00245E09"/>
    <w:rsid w:val="00264839"/>
    <w:rsid w:val="002A4761"/>
    <w:rsid w:val="002B08A3"/>
    <w:rsid w:val="002C439F"/>
    <w:rsid w:val="00306A1A"/>
    <w:rsid w:val="00315FE9"/>
    <w:rsid w:val="00322CE4"/>
    <w:rsid w:val="00347394"/>
    <w:rsid w:val="003D28ED"/>
    <w:rsid w:val="003F5381"/>
    <w:rsid w:val="004630DB"/>
    <w:rsid w:val="004C2C55"/>
    <w:rsid w:val="004F4F1B"/>
    <w:rsid w:val="00504BA5"/>
    <w:rsid w:val="0051376E"/>
    <w:rsid w:val="00532CDD"/>
    <w:rsid w:val="005359A0"/>
    <w:rsid w:val="006132A7"/>
    <w:rsid w:val="00615293"/>
    <w:rsid w:val="00627D2C"/>
    <w:rsid w:val="00636A58"/>
    <w:rsid w:val="00637BCD"/>
    <w:rsid w:val="00675337"/>
    <w:rsid w:val="006B1F41"/>
    <w:rsid w:val="006C31EC"/>
    <w:rsid w:val="006E6E4E"/>
    <w:rsid w:val="0070077D"/>
    <w:rsid w:val="00740526"/>
    <w:rsid w:val="00860BDE"/>
    <w:rsid w:val="008B7932"/>
    <w:rsid w:val="009A305A"/>
    <w:rsid w:val="009A358B"/>
    <w:rsid w:val="009E133B"/>
    <w:rsid w:val="009E519A"/>
    <w:rsid w:val="009F0291"/>
    <w:rsid w:val="00A64E2E"/>
    <w:rsid w:val="00AE5353"/>
    <w:rsid w:val="00BA0246"/>
    <w:rsid w:val="00BA5BE7"/>
    <w:rsid w:val="00BB0A86"/>
    <w:rsid w:val="00BD00A0"/>
    <w:rsid w:val="00BE79E9"/>
    <w:rsid w:val="00BF33D3"/>
    <w:rsid w:val="00C076C5"/>
    <w:rsid w:val="00C72258"/>
    <w:rsid w:val="00C815D5"/>
    <w:rsid w:val="00CA34F1"/>
    <w:rsid w:val="00CD5376"/>
    <w:rsid w:val="00D530E0"/>
    <w:rsid w:val="00DA0CB0"/>
    <w:rsid w:val="00DC4A79"/>
    <w:rsid w:val="00E4089C"/>
    <w:rsid w:val="00E534C6"/>
    <w:rsid w:val="00E714F6"/>
    <w:rsid w:val="00EA3713"/>
    <w:rsid w:val="00EC5CC8"/>
    <w:rsid w:val="00ED65B7"/>
    <w:rsid w:val="00ED77F6"/>
    <w:rsid w:val="00F1614F"/>
    <w:rsid w:val="00F8722F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608F2"/>
  <w15:docId w15:val="{57CC1474-60B4-46DF-B7F1-C9BE0D0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8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3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F1"/>
  </w:style>
  <w:style w:type="paragraph" w:styleId="Footer">
    <w:name w:val="footer"/>
    <w:basedOn w:val="Normal"/>
    <w:link w:val="FooterChar"/>
    <w:uiPriority w:val="99"/>
    <w:unhideWhenUsed/>
    <w:rsid w:val="00CA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s.nih.gov/pdf/IC_GPAs.pdf" TargetMode="External"/><Relationship Id="rId13" Type="http://schemas.openxmlformats.org/officeDocument/2006/relationships/hyperlink" Target="https://dbgap.ncbi.nlm.nih.gov/aa/wga.cgi?view_pdf&amp;stacc=phs000688.v1.p1" TargetMode="External"/><Relationship Id="rId18" Type="http://schemas.openxmlformats.org/officeDocument/2006/relationships/hyperlink" Target="http://gds.nih.gov/pdf/NIH_guidance_developing_GDS_plan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enome.gov/27559024" TargetMode="External"/><Relationship Id="rId17" Type="http://schemas.openxmlformats.org/officeDocument/2006/relationships/hyperlink" Target="http://gds.nih.gov/PDF/Supplemental_Info_GDS_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ds.nih.gov/pdf/supplemental_info_GDS_Policy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iris.pit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ds.nih.gov/PDF/NIH_GDS_Policy.pdf" TargetMode="External"/><Relationship Id="rId10" Type="http://schemas.openxmlformats.org/officeDocument/2006/relationships/hyperlink" Target="http://gds.nih.gov/pdf/Genomic_Data_User_Code_of_Conduct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si@pitt.edu" TargetMode="External"/><Relationship Id="rId14" Type="http://schemas.openxmlformats.org/officeDocument/2006/relationships/hyperlink" Target="http://www.irb.pitt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C57F-B83A-4FA8-8ED0-DFD8E3B4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4611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Crowley</dc:creator>
  <cp:lastModifiedBy>Woodward, Jennifer E</cp:lastModifiedBy>
  <cp:revision>2</cp:revision>
  <dcterms:created xsi:type="dcterms:W3CDTF">2015-07-15T18:12:00Z</dcterms:created>
  <dcterms:modified xsi:type="dcterms:W3CDTF">2015-07-15T18:12:00Z</dcterms:modified>
</cp:coreProperties>
</file>